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terracotta with brown-red nuances 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The facing brick is a solid moulded brick and has a homogeneous structure.It is free from lime and other inclusions and has at least one stretch and one head which are free from cracks and other aspects which negatively affect the overall appearance of the brickwork.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Quantity / m² with a traditional joint</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Quantity / m² with a traditional joint</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*217x102x65 mm</w:t>
            </w:r>
          </w:p>
        </w:tc>
        <w:tc>
          <w:p>
            <w:r>
              <w:rPr>
                <w:sz w:val="14"/>
                <w:rFonts w:ascii="Myriad Pro Light"/>
                <w:tcPr>
                  <w:vAlign w:val="center"/>
                </w:tcPr>
              </w:rPr>
              <w:t>WDF</w:t>
            </w:r>
          </w:p>
        </w:tc>
      </w:tr>
      <w:tr>
        <w:tc>
          <w:p>
            <w:r>
              <w:rPr>
                <w:sz w:val="14"/>
                <w:rFonts w:ascii="Myriad Pro Light"/>
                <w:tcPr>
                  <w:vAlign w:val="center"/>
                </w:tcPr>
              </w:rPr>
              <w:t>Quantity / m² with a traditional joint</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