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(internal and/or external ashlar) has been constructed using a solid, sanded, authentic coal-fired brick with unique shades of colour. The bricks are laid by hand and firing is reduced by adding a fine coal mixture and carrying out laying by hand. As a result of the natural reduction through coal-firing, some facing bricks have the light look of a field kiln brick while a number of visible sides of the brick contain coal residue and signs of manual laying. Due to the atmospheric differences in the kiln, a number of bricks have paler sides and one darker side. The colour is black-brown with nuances and the colour of the body is red-brown.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valley.The brick is formed in a sanded mould by putting in a lump of clay and is fired at at least 1150 °C. The facing brick is a solid moulded brick and has a grained structure. It is free from lime and other inclusions and has at least one stretch and one head which are free from cracks and other aspects which negatively affect the overall appearance of the brickwork.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*240x115x38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80 (12 mm)</w:t>
            </w:r>
          </w:p>
        </w:tc>
        <w:tc>
          <w:p>
            <w:r>
              <w:rPr>
                <w:sz w:val="14"/>
                <w:rFonts w:ascii="Myriad Pro Light"/>
                <w:tcPr>
                  <w:vAlign w:val="center"/>
                </w:tcPr>
              </w:rPr>
              <w:t/>
            </w:r>
          </w:p>
        </w:tc>
      </w:tr>
      <w:tr>
        <w:tc>
          <w:p>
            <w:r>
              <w:rPr>
                <w:sz w:val="14"/>
                <w:rFonts w:ascii="Myriad Pro Light"/>
                <w:tcPr>
                  <w:vAlign w:val="center"/>
                </w:tcPr>
              </w:rPr>
              <w:t>Number / m² with a thin joint</w:t>
            </w:r>
          </w:p>
        </w:tc>
        <w:tc>
          <w:p>
            <w:r>
              <w:rPr>
                <w:sz w:val="14"/>
                <w:rFonts w:ascii="Myriad Pro Light"/>
                <w:tcPr>
                  <w:vAlign w:val="center"/>
                </w:tcPr>
              </w:rPr>
              <w:t>ca. 93 (6 mm)</w:t>
            </w:r>
          </w:p>
        </w:tc>
        <w:tc>
          <w:p>
            <w:r>
              <w:rPr>
                <w:sz w:val="14"/>
                <w:rFonts w:ascii="Myriad Pro Light"/>
                <w:tcPr>
                  <w:vAlign w:val="center"/>
                </w:tcPr>
              </w:rPr>
              <w:t/>
            </w:r>
          </w:p>
        </w:tc>
      </w:tr>
      <w:tr>
        <w:tc>
          <w:p>
            <w:r>
              <w:rPr>
                <w:sz w:val="14"/>
                <w:rFonts w:ascii="Myriad Pro Light"/>
                <w:tcPr>
                  <w:vAlign w:val="center"/>
                </w:tcPr>
              </w:rPr>
              <w:t>Size tolerance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Size spread</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0.65 W/mK (table 1 EN1745)</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 </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 according to PTV 23-002 (additional properties required for Belgium)</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Characteristics</w:t>
            </w:r>
          </w:p>
        </w:tc>
        <w:tc>
          <w:p>
            <w:r>
              <w:rPr>
                <w:sz w:val="14"/>
                <w:rFonts w:ascii="Myriad Pro Light"/>
                <w:tcPr>
                  <w:vAlign w:val="center"/>
                  <w:tcW w:w="9060" w:type="dxa"/>
                </w:tcPr>
              </w:rP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COUNCIL</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 3007</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16-04-2025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